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26" w:rsidRPr="001171FE" w:rsidRDefault="00936E26" w:rsidP="00936E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71FE">
        <w:rPr>
          <w:rFonts w:ascii="Times New Roman" w:hAnsi="Times New Roman" w:cs="Times New Roman"/>
          <w:b/>
          <w:sz w:val="28"/>
          <w:szCs w:val="28"/>
          <w:u w:val="single"/>
        </w:rPr>
        <w:t>Zakaz atakowania bramkarza</w:t>
      </w:r>
    </w:p>
    <w:p w:rsidR="00936E26" w:rsidRDefault="005631F6" w:rsidP="00936E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936E26" w:rsidRPr="001171FE">
        <w:rPr>
          <w:rFonts w:ascii="Times New Roman" w:hAnsi="Times New Roman" w:cs="Times New Roman"/>
          <w:sz w:val="28"/>
          <w:szCs w:val="28"/>
        </w:rPr>
        <w:t>Jakiekolwiek</w:t>
      </w:r>
      <w:r>
        <w:rPr>
          <w:rFonts w:ascii="Times New Roman" w:hAnsi="Times New Roman" w:cs="Times New Roman"/>
          <w:sz w:val="28"/>
          <w:szCs w:val="28"/>
        </w:rPr>
        <w:t xml:space="preserve">, nawet dozwolone w innych okolicznościach, </w:t>
      </w:r>
      <w:r w:rsidR="00936E26" w:rsidRPr="001171FE">
        <w:rPr>
          <w:rFonts w:ascii="Times New Roman" w:hAnsi="Times New Roman" w:cs="Times New Roman"/>
          <w:sz w:val="28"/>
          <w:szCs w:val="28"/>
        </w:rPr>
        <w:t xml:space="preserve">atakowanie bramkarza w czasie 6 sekund, jakie ma </w:t>
      </w:r>
      <w:r w:rsidR="004D2C2A">
        <w:rPr>
          <w:rFonts w:ascii="Times New Roman" w:hAnsi="Times New Roman" w:cs="Times New Roman"/>
          <w:sz w:val="28"/>
          <w:szCs w:val="28"/>
        </w:rPr>
        <w:t xml:space="preserve">on </w:t>
      </w:r>
      <w:r w:rsidR="00936E26" w:rsidRPr="001171FE">
        <w:rPr>
          <w:rFonts w:ascii="Times New Roman" w:hAnsi="Times New Roman" w:cs="Times New Roman"/>
          <w:sz w:val="28"/>
          <w:szCs w:val="28"/>
        </w:rPr>
        <w:t>na pozbycie się piłki z rąk po jej przejęciu, jest niedozwolone. Dotyczy to również prób wybijania piłki bramkarzowi w czasie kozłowania.</w:t>
      </w:r>
    </w:p>
    <w:p w:rsidR="005631F6" w:rsidRDefault="005631F6" w:rsidP="00936E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Naruszenie powyższego postanowienia karane jest jedynie rzutem wolnym pośrednim i samo w sobie nie jest zachowaniem niesportowym.</w:t>
      </w:r>
    </w:p>
    <w:p w:rsidR="00FB4131" w:rsidRPr="004D2C2A" w:rsidRDefault="005631F6" w:rsidP="004D2C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Może być ono jednak uznane za niesportowe</w:t>
      </w:r>
      <w:r w:rsidR="004D2C2A">
        <w:rPr>
          <w:rFonts w:ascii="Times New Roman" w:hAnsi="Times New Roman" w:cs="Times New Roman"/>
          <w:sz w:val="28"/>
          <w:szCs w:val="28"/>
        </w:rPr>
        <w:t>,</w:t>
      </w:r>
      <w:r w:rsidR="00E974B7">
        <w:rPr>
          <w:rFonts w:ascii="Times New Roman" w:hAnsi="Times New Roman" w:cs="Times New Roman"/>
          <w:sz w:val="28"/>
          <w:szCs w:val="28"/>
        </w:rPr>
        <w:t xml:space="preserve"> jeżeli zdaniem </w:t>
      </w:r>
      <w:r w:rsidR="004D2C2A">
        <w:rPr>
          <w:rFonts w:ascii="Times New Roman" w:hAnsi="Times New Roman" w:cs="Times New Roman"/>
          <w:sz w:val="28"/>
          <w:szCs w:val="28"/>
        </w:rPr>
        <w:t>sędziego, działanie to miało charakter taktyczny.</w:t>
      </w:r>
      <w:bookmarkStart w:id="0" w:name="_GoBack"/>
      <w:bookmarkEnd w:id="0"/>
    </w:p>
    <w:sectPr w:rsidR="00FB4131" w:rsidRPr="004D2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26"/>
    <w:rsid w:val="004D2C2A"/>
    <w:rsid w:val="005631F6"/>
    <w:rsid w:val="00936E26"/>
    <w:rsid w:val="00E974B7"/>
    <w:rsid w:val="00FB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E2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E2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Picz</dc:creator>
  <cp:lastModifiedBy>Piotr Tenczyński</cp:lastModifiedBy>
  <cp:revision>4</cp:revision>
  <dcterms:created xsi:type="dcterms:W3CDTF">2016-10-11T09:59:00Z</dcterms:created>
  <dcterms:modified xsi:type="dcterms:W3CDTF">2016-11-04T11:34:00Z</dcterms:modified>
</cp:coreProperties>
</file>